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Ассоциацию духовых оркестров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исполнителей на духовых и ударных инструментах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«Духовое общество имени Валерия Халилова»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793.0" w:type="dxa"/>
        <w:tblLayout w:type="fixed"/>
        <w:tblLook w:val="0000"/>
      </w:tblPr>
      <w:tblGrid>
        <w:gridCol w:w="1365"/>
        <w:gridCol w:w="3615"/>
        <w:gridCol w:w="2490"/>
        <w:gridCol w:w="990"/>
        <w:gridCol w:w="855"/>
        <w:gridCol w:w="105"/>
        <w:gridCol w:w="1020"/>
        <w:gridCol w:w="135"/>
        <w:gridCol w:w="705"/>
        <w:tblGridChange w:id="0">
          <w:tblGrid>
            <w:gridCol w:w="1365"/>
            <w:gridCol w:w="3615"/>
            <w:gridCol w:w="2490"/>
            <w:gridCol w:w="990"/>
            <w:gridCol w:w="855"/>
            <w:gridCol w:w="105"/>
            <w:gridCol w:w="1020"/>
            <w:gridCol w:w="135"/>
            <w:gridCol w:w="70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gridSpan w:val="9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Смета расходов (затрат),</w:t>
              <w:br w:type="textWrapping"/>
              <w:t xml:space="preserve">связанных с реализацией творческого проекта субъекта Российской Федерации</w:t>
              <w:br w:type="textWrapping"/>
              <w:t xml:space="preserve">в сфере музыкального искусства и народного творчества</w:t>
              <w:br w:type="textWrapping"/>
              <w:t xml:space="preserve">на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9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«наименование творческого проекта»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Расчет (подробный)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Цена за ед.х кол-во=Итог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Всего,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Гос. заказчик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Ассоциация «Духовое общество им. В.Халилова»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Прочие источники (спонсорские средства)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труда сотрудников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аренды помещения, занимаемого организацией на время подготовки и проведения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обеспечению условий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рекламно-информационного обеспечения, включая разработку и изготовление рекламно-полиграфической продукции, сувенирной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информационно-телекоммуникационной сети «Интернет», создание и администрирование интернет-ресурсов, мобильных приложений и других информационных продуктов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4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организации персональной идентификации участников творческих проектов, включая веб-регистрацию и аккредитацию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7.1.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обеспечению творческих проектов декорациями, сценическими, экспозиционными и иными конструкциями (включая приобретение, аренду, изготовление, монтаж (демонтаж), доставку, погрузку-разгрузку и обслуживание)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обеспечению творческих проектов реквизитом, бутафорией, гримом, постижерскими изделиями, театральными куклами, сценическими костюмами, в том числе головными уборами и обувью, включая приобретение, аренду и изготовление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художественно-декорационному, видео, рекламному оформлению сценических площадок, территорий и помещений в связи с проведением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предоставлению сценических и экспозиционных площадок и помещений для реализации творческих проектов, включая оплату аренды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обеспечению творческих проектов необходимым техническим (свет, звук, видео и др.) и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12.2.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аренды музыкальных инструментов, необходимых для реализации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организации онлайн-трансляций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профессиональному сопровождению творческих проектов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иностранных языках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и гонораров творческим работникам, творческим коллективам, специалистам, привлекаемым к реализации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16.2.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обеспечению безопасности при проведении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подготовке нотного материала для проведения творческих проектов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работ (услуг) по обеспечению творческих проектов в сфере изобразительного искусства, включая выполнение дизайн-проекта экспозиции, создание концепции выставки, тематико-экспозиционного плана, оформление произведений в рамы и паспарту, оцифровку изображений, реставрацию произведений, страхование экспонатов, формирование экспозиционно-выставочного пространства, включая застройку экспозиции временными выставочными конструкциями, приобретение расходных материалов для экспозиции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dede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deded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Оплата налогов, сборов и иных обязательных платежей в порядке, установленном законодательством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80" w:space="0" w:sz="8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20.1.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20.2.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80" w:space="0" w:sz="4" w:val="single"/>
              <w:left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n..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4" w:val="single"/>
              <w:bottom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4" w:val="single"/>
              <w:bottom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80" w:space="0" w:sz="8" w:val="single"/>
              <w:left w:color="000080" w:space="0" w:sz="4" w:val="single"/>
              <w:bottom w:color="000080" w:space="0" w:sz="8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4" w:val="single"/>
              <w:bottom w:color="000080" w:space="0" w:sz="8" w:val="single"/>
              <w:right w:color="000080" w:space="0" w:sz="4" w:val="single"/>
            </w:tcBorders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4" w:val="single"/>
              <w:bottom w:color="000080" w:space="0" w:sz="8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4" w:val="single"/>
              <w:bottom w:color="000080" w:space="0" w:sz="8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337.0" w:type="dxa"/>
        <w:jc w:val="right"/>
        <w:tblLayout w:type="fixed"/>
        <w:tblLook w:val="0000"/>
      </w:tblPr>
      <w:tblGrid>
        <w:gridCol w:w="3337"/>
        <w:tblGridChange w:id="0">
          <w:tblGrid>
            <w:gridCol w:w="3337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подпись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М.П.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49" w:top="567" w:left="102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Textbody(user)"/>
    <w:next w:val="Список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Standard"/>
    <w:next w:val="Названиеобъекта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tandard(user)">
    <w:name w:val="Standard (user)"/>
    <w:next w:val="Standard(user)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Heading(user)">
    <w:name w:val="Heading (user)"/>
    <w:basedOn w:val="Standard(user)"/>
    <w:next w:val="Textbody(user)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Textbody(user)">
    <w:name w:val="Text body (user)"/>
    <w:basedOn w:val="Standard(user)"/>
    <w:next w:val="Textbody(user)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aption(user)">
    <w:name w:val="Caption (user)"/>
    <w:basedOn w:val="Standard(user)"/>
    <w:next w:val="Caption(user)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Index(user)">
    <w:name w:val="Index (user)"/>
    <w:basedOn w:val="Standard(user)"/>
    <w:next w:val="Index(user)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Heading1(user)">
    <w:name w:val="Heading 1 (user)"/>
    <w:basedOn w:val="Standard(user)"/>
    <w:next w:val="Textbody(user)"/>
    <w:autoRedefine w:val="0"/>
    <w:hidden w:val="0"/>
    <w:qFormat w:val="0"/>
    <w:pPr>
      <w:keepNext w:val="1"/>
      <w:suppressAutoHyphens w:val="0"/>
      <w:autoSpaceDN w:val="0"/>
      <w:spacing w:line="1" w:lineRule="atLeast"/>
      <w:ind w:left="4536" w:right="0" w:leftChars="-1" w:rightChars="0" w:firstLine="504" w:firstLineChars="-1"/>
      <w:jc w:val="both"/>
      <w:textDirection w:val="btLr"/>
      <w:textAlignment w:val="baseline"/>
      <w:outlineLvl w:val="0"/>
    </w:pPr>
    <w:rPr>
      <w:b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Heading3(user)">
    <w:name w:val="Heading 3 (user)"/>
    <w:basedOn w:val="Standard(user)"/>
    <w:next w:val="Textbody(user)"/>
    <w:autoRedefine w:val="0"/>
    <w:hidden w:val="0"/>
    <w:qFormat w:val="0"/>
    <w:pPr>
      <w:keepNext w:val="1"/>
      <w:suppressAutoHyphens w:val="0"/>
      <w:autoSpaceDN w:val="0"/>
      <w:spacing w:after="60" w:before="24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Cambria" w:eastAsia="Times New Roman" w:hAnsi="Cambria"/>
      <w:b w:val="1"/>
      <w:bCs w:val="1"/>
      <w:w w:val="100"/>
      <w:kern w:val="3"/>
      <w:position w:val="-1"/>
      <w:sz w:val="26"/>
      <w:szCs w:val="26"/>
      <w:effect w:val="none"/>
      <w:vertAlign w:val="baseline"/>
      <w:cs w:val="0"/>
      <w:em w:val="none"/>
      <w:lang w:bidi="ar-SA" w:eastAsia="zh-CN" w:val="ru-RU"/>
    </w:rPr>
  </w:style>
  <w:style w:type="paragraph" w:styleId="Header(user)">
    <w:name w:val="Header (user)"/>
    <w:basedOn w:val="Standard(user)"/>
    <w:next w:val="Header(user)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Times New Roma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Footer(user)">
    <w:name w:val="Footer (user)"/>
    <w:basedOn w:val="Standard(user)"/>
    <w:next w:val="Footer(user)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Times New Roma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1"/>
    <w:basedOn w:val="Standard(user)"/>
    <w:next w:val="Заголовок1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w w:val="100"/>
      <w:kern w:val="3"/>
      <w:position w:val="-1"/>
      <w:sz w:val="20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Textbodyindent(user)">
    <w:name w:val="Text body indent (user)"/>
    <w:basedOn w:val="Standard(user)"/>
    <w:next w:val="Textbodyindent(user)"/>
    <w:autoRedefine w:val="0"/>
    <w:hidden w:val="0"/>
    <w:qFormat w:val="0"/>
    <w:pPr>
      <w:suppressAutoHyphens w:val="0"/>
      <w:autoSpaceDN w:val="0"/>
      <w:spacing w:line="1" w:lineRule="atLeast"/>
      <w:ind w:left="283" w:right="0" w:leftChars="-1" w:rightChars="0" w:firstLine="720" w:firstLineChars="-1"/>
      <w:jc w:val="both"/>
      <w:textDirection w:val="btLr"/>
      <w:textAlignment w:val="baseline"/>
      <w:outlineLvl w:val="0"/>
    </w:pPr>
    <w:rPr>
      <w:w w:val="100"/>
      <w:kern w:val="3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2">
    <w:name w:val="Основной текст с отступом 2"/>
    <w:basedOn w:val="Standard(user)"/>
    <w:next w:val="Основнойтекстсотступом2"/>
    <w:autoRedefine w:val="0"/>
    <w:hidden w:val="0"/>
    <w:qFormat w:val="0"/>
    <w:pPr>
      <w:suppressAutoHyphens w:val="0"/>
      <w:autoSpaceDN w:val="0"/>
      <w:spacing w:line="360" w:lineRule="auto"/>
      <w:ind w:left="0" w:right="0" w:leftChars="-1" w:rightChars="0" w:firstLine="539" w:firstLineChars="-1"/>
      <w:jc w:val="both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Standard(user)"/>
    <w:next w:val="Текствыноски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kern w:val="3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Подзаголовок">
    <w:name w:val="Подзаголовок"/>
    <w:basedOn w:val="Standard(user)"/>
    <w:next w:val="Textbody(user)"/>
    <w:autoRedefine w:val="0"/>
    <w:hidden w:val="0"/>
    <w:qFormat w:val="0"/>
    <w:pPr>
      <w:suppressAutoHyphens w:val="0"/>
      <w:autoSpaceDN w:val="0"/>
      <w:spacing w:after="60" w:before="0" w:line="1" w:lineRule="atLeast"/>
      <w:ind w:leftChars="-1" w:rightChars="0" w:firstLineChars="-1"/>
      <w:jc w:val="center"/>
      <w:textDirection w:val="btLr"/>
      <w:textAlignment w:val="baseline"/>
      <w:outlineLvl w:val="1"/>
    </w:pPr>
    <w:rPr>
      <w:rFonts w:ascii="Cambria" w:cs="Cambria" w:eastAsia="Times New Roman" w:hAnsi="Cambria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urier New" w:cs="Courier New" w:eastAsia="Times New Roman" w:hAnsi="Courier New"/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Среднийсписок2-Акцент41">
    <w:name w:val="Средний список 2 - Акцент 41"/>
    <w:basedOn w:val="Standard(user)"/>
    <w:next w:val="Среднийсписок2-Акцент41"/>
    <w:autoRedefine w:val="0"/>
    <w:hidden w:val="0"/>
    <w:qFormat w:val="0"/>
    <w:pPr>
      <w:suppressAutoHyphens w:val="0"/>
      <w:autoSpaceDN w:val="0"/>
      <w:spacing w:line="1" w:lineRule="atLeast"/>
      <w:ind w:left="708" w:right="0" w:leftChars="-1" w:rightChars="0" w:firstLine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">
    <w:name w:val="Основной текст 2"/>
    <w:basedOn w:val="Standard(user)"/>
    <w:next w:val="Основнойтекст2"/>
    <w:autoRedefine w:val="0"/>
    <w:hidden w:val="0"/>
    <w:qFormat w:val="0"/>
    <w:pPr>
      <w:suppressAutoHyphens w:val="0"/>
      <w:autoSpaceDN w:val="0"/>
      <w:spacing w:after="120" w:before="0" w:line="48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Standard(user)"/>
    <w:next w:val="Абзацсписка"/>
    <w:autoRedefine w:val="0"/>
    <w:hidden w:val="0"/>
    <w:qFormat w:val="0"/>
    <w:pPr>
      <w:suppressAutoHyphens w:val="0"/>
      <w:autoSpaceDN w:val="0"/>
      <w:spacing w:after="200" w:before="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F" w:eastAsia="Times New Roma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Безинтервала1">
    <w:name w:val="Без интервала1"/>
    <w:next w:val="Безинтервала1"/>
    <w:autoRedefine w:val="0"/>
    <w:hidden w:val="0"/>
    <w:qFormat w:val="0"/>
    <w:pPr>
      <w:suppressAutoHyphens w:val="0"/>
      <w:autoSpaceDN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rnetlink(user)">
    <w:name w:val="Internet link (user)"/>
    <w:next w:val="Internetlink(user)"/>
    <w:autoRedefine w:val="0"/>
    <w:hidden w:val="0"/>
    <w:qFormat w:val="0"/>
    <w:rPr>
      <w:color w:val="0000ff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Таблица-сетка1светлая1">
    <w:name w:val="Таблица-сетка 1 светлая1"/>
    <w:next w:val="Таблица-сетка1светлая1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numbering" w:styleId="WW8Num1">
    <w:name w:val="WW8Num1"/>
    <w:basedOn w:val="Нетсписка"/>
    <w:next w:val="WW8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">
    <w:name w:val="WW8Num2"/>
    <w:basedOn w:val="Нетсписка"/>
    <w:next w:val="WW8Num2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3">
    <w:name w:val="WW8Num3"/>
    <w:basedOn w:val="Нетсписка"/>
    <w:next w:val="WW8Num3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4">
    <w:name w:val="WW8Num4"/>
    <w:basedOn w:val="Нетсписка"/>
    <w:next w:val="WW8Num4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5">
    <w:name w:val="WW8Num5"/>
    <w:basedOn w:val="Нетсписка"/>
    <w:next w:val="WW8Num5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6">
    <w:name w:val="WW8Num6"/>
    <w:basedOn w:val="Нетсписка"/>
    <w:next w:val="WW8Num6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7">
    <w:name w:val="WW8Num7"/>
    <w:basedOn w:val="Нетсписка"/>
    <w:next w:val="WW8Num7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8">
    <w:name w:val="WW8Num8"/>
    <w:basedOn w:val="Нетсписка"/>
    <w:next w:val="WW8Num8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9">
    <w:name w:val="WW8Num9"/>
    <w:basedOn w:val="Нетсписка"/>
    <w:next w:val="WW8Num9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0">
    <w:name w:val="WW8Num10"/>
    <w:basedOn w:val="Нетсписка"/>
    <w:next w:val="WW8Num10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1">
    <w:name w:val="WW8Num11"/>
    <w:basedOn w:val="Нетсписка"/>
    <w:next w:val="WW8Num11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2">
    <w:name w:val="WW8Num12"/>
    <w:basedOn w:val="Нетсписка"/>
    <w:next w:val="WW8Num12"/>
    <w:autoRedefine w:val="0"/>
    <w:hidden w:val="0"/>
    <w:qFormat w:val="0"/>
    <w:pPr>
      <w:numPr>
        <w:ilvl w:val="0"/>
        <w:numId w:val="1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3">
    <w:name w:val="WW8Num13"/>
    <w:basedOn w:val="Нетсписка"/>
    <w:next w:val="WW8Num13"/>
    <w:autoRedefine w:val="0"/>
    <w:hidden w:val="0"/>
    <w:qFormat w:val="0"/>
    <w:pPr>
      <w:numPr>
        <w:ilvl w:val="0"/>
        <w:numId w:val="1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4">
    <w:name w:val="WW8Num14"/>
    <w:basedOn w:val="Нетсписка"/>
    <w:next w:val="WW8Num14"/>
    <w:autoRedefine w:val="0"/>
    <w:hidden w:val="0"/>
    <w:qFormat w:val="0"/>
    <w:pPr>
      <w:numPr>
        <w:ilvl w:val="0"/>
        <w:numId w:val="1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5">
    <w:name w:val="WW8Num15"/>
    <w:basedOn w:val="Нетсписка"/>
    <w:next w:val="WW8Num15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6">
    <w:name w:val="WW8Num16"/>
    <w:basedOn w:val="Нетсписка"/>
    <w:next w:val="WW8Num16"/>
    <w:autoRedefine w:val="0"/>
    <w:hidden w:val="0"/>
    <w:qFormat w:val="0"/>
    <w:pPr>
      <w:numPr>
        <w:ilvl w:val="0"/>
        <w:numId w:val="1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BeW7zSAgSX/fBHwd99IfJpUnA==">CgMxLjA4AHIhMXJVUVJfR3VIc2RHdm53Rm5UTkIyV2lpZGV2SjU1M2RH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2022-10-04T11:17:00Z</dcterms:created>
  <dc:creator>Анна Алёша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Company">
    <vt:lpstr>none</vt:lpstr>
  </property>
  <property fmtid="{D5CDD505-2E9C-101B-9397-08002B2CF9AE}" pid="4" name="DocSecurity">
    <vt:r8>0.0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